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สถิติฐานความผิดคดีอาญา(คดี</w:t>
      </w:r>
      <w:r>
        <w:rPr>
          <w:spacing w:val="-4"/>
        </w:rPr>
        <w:t> </w:t>
      </w:r>
      <w:r>
        <w:rPr/>
        <w:t>4</w:t>
      </w:r>
      <w:r>
        <w:rPr>
          <w:spacing w:val="-1"/>
        </w:rPr>
        <w:t> </w:t>
      </w:r>
      <w:r>
        <w:rPr/>
        <w:t>กลุ่ม)</w:t>
      </w:r>
      <w:r>
        <w:rPr>
          <w:spacing w:val="-2"/>
        </w:rPr>
        <w:t> </w:t>
      </w:r>
      <w:r>
        <w:rPr/>
        <w:t>หน่วยงาน</w:t>
      </w:r>
      <w:r>
        <w:rPr>
          <w:spacing w:val="-1"/>
        </w:rPr>
        <w:t> </w:t>
      </w:r>
      <w:r>
        <w:rPr/>
        <w:t>สภ.โซ่พิสัย</w:t>
      </w:r>
      <w:r>
        <w:rPr>
          <w:spacing w:val="-2"/>
        </w:rPr>
        <w:t> </w:t>
      </w:r>
      <w:r>
        <w:rPr/>
        <w:t>ภ.จว.บึงกาฬ</w:t>
      </w:r>
      <w:r>
        <w:rPr>
          <w:spacing w:val="-1"/>
        </w:rPr>
        <w:t> </w:t>
      </w:r>
      <w:r>
        <w:rPr>
          <w:spacing w:val="-5"/>
        </w:rPr>
        <w:t>ภ.4</w:t>
      </w:r>
    </w:p>
    <w:p>
      <w:pPr>
        <w:tabs>
          <w:tab w:pos="9703" w:val="left" w:leader="none"/>
          <w:tab w:pos="12313" w:val="left" w:leader="none"/>
          <w:tab w:pos="13242" w:val="left" w:leader="none"/>
          <w:tab w:pos="13704" w:val="left" w:leader="none"/>
          <w:tab w:pos="15127" w:val="left" w:leader="none"/>
          <w:tab w:pos="16056" w:val="left" w:leader="none"/>
        </w:tabs>
        <w:spacing w:before="16" w:after="51"/>
        <w:ind w:left="4062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ตั้งแต่วันที่ 01 ธันวาคม 2567 ถึง 31 ธันวาคม </w:t>
      </w:r>
      <w:r>
        <w:rPr>
          <w:spacing w:val="-4"/>
          <w:sz w:val="28"/>
          <w:szCs w:val="28"/>
        </w:rPr>
        <w:t>2567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จำนวนคดีที่รับคำร้องทุกข์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จับกุมได้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43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คดี</w:t>
      </w:r>
    </w:p>
    <w:tbl>
      <w:tblPr>
        <w:tblW w:w="0" w:type="auto"/>
        <w:jc w:val="left"/>
        <w:tblInd w:w="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300" w:hRule="exact"/>
        </w:trPr>
        <w:tc>
          <w:tcPr>
            <w:tcW w:w="3298" w:type="dxa"/>
            <w:vMerge w:val="restart"/>
          </w:tcPr>
          <w:p>
            <w:pPr>
              <w:pStyle w:val="TableParagraph"/>
              <w:spacing w:before="260"/>
              <w:ind w:right="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02" w:lineRule="exact" w:before="0"/>
              <w:ind w:left="6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before="260"/>
              <w:ind w:left="55" w:right="-7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ผลปฎิบัติ (%)</w:t>
            </w:r>
            <w:r>
              <w:rPr>
                <w:spacing w:val="-29"/>
                <w:sz w:val="24"/>
                <w:szCs w:val="24"/>
              </w:rPr>
              <w:t> </w:t>
            </w:r>
            <w:r>
              <w:rPr>
                <w:spacing w:val="-10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43" w:lineRule="exact" w:before="0"/>
              <w:ind w:left="53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7"/>
              <w:ind w:left="46" w:right="-58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312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</w:rPr>
            </w:pPr>
            <w:r>
              <w:rPr>
                <w:spacing w:val="-5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48" w:lineRule="exact" w:before="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ร้อยละ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ฐานความผิดเกี่ยวกับชีวิต ร่างกาย และเพศ </w:t>
            </w:r>
            <w:r>
              <w:rPr>
                <w:spacing w:val="-2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</w:t>
            </w:r>
            <w:r>
              <w:rPr>
                <w:spacing w:val="-2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731" w:hRule="exac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218" w:val="left" w:leader="none"/>
              </w:tabs>
              <w:spacing w:line="240" w:lineRule="auto" w:before="26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02" w:lineRule="exact" w:before="0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</w:rPr>
              <w:t>พ.ศ.2542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57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</w:t>
            </w:r>
            <w:r>
              <w:rPr>
                <w:spacing w:val="-2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</w:tr>
      <w:tr>
        <w:trPr>
          <w:trHeight w:val="242" w:hRule="exac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2" w:lineRule="exact" w:before="0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จับกุม</w:t>
            </w:r>
          </w:p>
        </w:tc>
      </w:tr>
      <w:tr>
        <w:trPr>
          <w:trHeight w:val="63" w:hRule="exac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</w:t>
            </w: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4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9" w:hRule="exac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43" w:lineRule="exact" w:before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คน</w:t>
            </w:r>
          </w:p>
        </w:tc>
      </w:tr>
      <w:tr>
        <w:trPr>
          <w:trHeight w:val="25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ฐานความผิดเกี่ยวกับทรัพย์ </w:t>
            </w:r>
            <w:r>
              <w:rPr>
                <w:spacing w:val="-2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2"/>
                <w:sz w:val="20"/>
              </w:rPr>
              <w:t>83.33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ind w:left="29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4.คดีความผิดที่รัฐเป็นผู้เสียหาย (รวม 4.1 - </w:t>
            </w:r>
            <w:r>
              <w:rPr>
                <w:spacing w:val="-4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891" w:hRule="exact"/>
        </w:trPr>
        <w:tc>
          <w:tcPr>
            <w:tcW w:w="3298" w:type="dxa"/>
          </w:tcPr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ฉ้อโกง </w:t>
            </w:r>
            <w:r>
              <w:rPr>
                <w:spacing w:val="-2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87.76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40.00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80.00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92.31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100.00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0.24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numPr>
                <w:ilvl w:val="1"/>
                <w:numId w:val="4"/>
              </w:numPr>
              <w:tabs>
                <w:tab w:pos="218" w:val="left" w:leader="none"/>
              </w:tabs>
              <w:spacing w:line="202" w:lineRule="exact" w:before="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ยาเสพติด (รวม 4.1.1-4.1.9 </w:t>
            </w:r>
            <w:r>
              <w:rPr>
                <w:spacing w:val="-10"/>
                <w:sz w:val="20"/>
                <w:szCs w:val="20"/>
              </w:rPr>
              <w:t>)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ผลิต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numPr>
                <w:ilvl w:val="2"/>
                <w:numId w:val="4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อาวุธปืนและวัตถุระเบิด (รวม 4.2.1 - </w:t>
            </w:r>
            <w:r>
              <w:rPr>
                <w:spacing w:val="-2"/>
                <w:sz w:val="20"/>
                <w:szCs w:val="20"/>
              </w:rPr>
              <w:t>4.2.5)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อาวุธปืนสงคราม </w:t>
            </w:r>
            <w:r>
              <w:rPr>
                <w:spacing w:val="-2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26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อาวุธปืนธรรมดา </w:t>
            </w:r>
            <w:r>
              <w:rPr>
                <w:spacing w:val="-2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numPr>
                <w:ilvl w:val="2"/>
                <w:numId w:val="5"/>
              </w:numPr>
              <w:tabs>
                <w:tab w:pos="323" w:val="left" w:leader="none"/>
              </w:tabs>
              <w:spacing w:line="240" w:lineRule="auto" w:before="38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10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การพนัน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(รวม 4.3.1 - </w:t>
            </w:r>
            <w:r>
              <w:rPr>
                <w:spacing w:val="-2"/>
                <w:sz w:val="20"/>
                <w:szCs w:val="20"/>
              </w:rPr>
              <w:t>4.3.4)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4.3.1 บ่อนการพนัน (เล่นการพนันตั้งแต่ 20 </w:t>
            </w:r>
            <w:r>
              <w:rPr>
                <w:spacing w:val="-2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numPr>
                <w:ilvl w:val="2"/>
                <w:numId w:val="6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</w:rPr>
              <w:t> สื่อสิ่งพิมพ์ลามกอนาจาร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 พ.ร.บ. </w:t>
            </w:r>
            <w:r>
              <w:rPr>
                <w:spacing w:val="-2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ความผิดเกี่ยวกับการควบคุมเครื่องดื่มแอลกอฮอร์ (รวม 4.8.1 - </w:t>
            </w:r>
            <w:r>
              <w:rPr>
                <w:spacing w:val="-2"/>
                <w:sz w:val="20"/>
                <w:szCs w:val="20"/>
              </w:rPr>
              <w:t>4.8.2)</w:t>
            </w:r>
          </w:p>
          <w:p>
            <w:pPr>
              <w:pStyle w:val="TableParagraph"/>
              <w:numPr>
                <w:ilvl w:val="2"/>
                <w:numId w:val="7"/>
              </w:numPr>
              <w:tabs>
                <w:tab w:pos="323" w:val="left" w:leader="none"/>
              </w:tabs>
              <w:spacing w:line="240" w:lineRule="auto" w:before="14" w:after="0"/>
              <w:ind w:left="323" w:right="0" w:hanging="32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</w:rPr>
              <w:t>2551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4.8.2.พ.ร.บ.สุรา </w:t>
            </w:r>
            <w:r>
              <w:rPr>
                <w:spacing w:val="-2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4.9 พรก.การบริหารราชการในสถานการณ์ฉุกเฉิน พ.ศ. </w:t>
            </w:r>
            <w:r>
              <w:rPr>
                <w:spacing w:val="-4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38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492" w:hRule="exact"/>
        </w:trPr>
        <w:tc>
          <w:tcPr>
            <w:tcW w:w="3298" w:type="dxa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ฐานความผิดโจรกรรมรถยนต์</w:t>
            </w:r>
          </w:p>
          <w:p>
            <w:pPr>
              <w:pStyle w:val="TableParagraph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before="260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6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202" w:lineRule="exact" w:before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202" w:lineRule="exact" w:before="0"/>
              <w:ind w:left="141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32" w:hRule="exac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46" w:val="left" w:leader="none"/>
              </w:tabs>
              <w:spacing w:line="202" w:lineRule="exact" w:before="0" w:after="0"/>
              <w:ind w:left="146" w:right="0" w:hanging="14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ฐานความผิดพิเศษ (รวมเฉพาะ 3.1 - </w:t>
            </w:r>
            <w:r>
              <w:rPr>
                <w:spacing w:val="-2"/>
                <w:sz w:val="20"/>
                <w:szCs w:val="20"/>
              </w:rPr>
              <w:t>3.17)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</w:t>
            </w:r>
            <w:r>
              <w:rPr>
                <w:spacing w:val="-2"/>
                <w:sz w:val="20"/>
                <w:szCs w:val="20"/>
              </w:rPr>
              <w:t> ป้องกันและปราบปรามการค้ามนุษย์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 </w:t>
            </w:r>
            <w:r>
              <w:rPr>
                <w:spacing w:val="-4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43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(ป.อาญา ม.269/1-</w:t>
            </w:r>
            <w:r>
              <w:rPr>
                <w:spacing w:val="-2"/>
                <w:sz w:val="20"/>
                <w:szCs w:val="20"/>
              </w:rPr>
              <w:t>269/7)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18" w:val="left" w:leader="none"/>
              </w:tabs>
              <w:spacing w:line="240" w:lineRule="auto" w:before="14" w:after="0"/>
              <w:ind w:left="218" w:right="0" w:hanging="220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290" w:val="left" w:leader="none"/>
              </w:tabs>
              <w:spacing w:line="240" w:lineRule="auto" w:before="14" w:after="0"/>
              <w:ind w:left="290" w:right="0" w:hanging="29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พ.ศ.</w:t>
            </w:r>
            <w:r>
              <w:rPr>
                <w:spacing w:val="-2"/>
                <w:sz w:val="20"/>
                <w:szCs w:val="20"/>
              </w:rPr>
              <w:t> </w:t>
            </w:r>
            <w:r>
              <w:rPr>
                <w:spacing w:val="-4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3.13.</w:t>
            </w:r>
            <w:r>
              <w:rPr>
                <w:spacing w:val="-2"/>
                <w:sz w:val="20"/>
                <w:szCs w:val="20"/>
              </w:rPr>
              <w:t> พ.ร.บ.ขุดดินและถมดิน</w:t>
            </w:r>
          </w:p>
          <w:p>
            <w:pPr>
              <w:pStyle w:val="TableParagraph"/>
              <w:spacing w:before="26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  <w:r>
              <w:rPr>
                <w:spacing w:val="-2"/>
                <w:sz w:val="20"/>
                <w:szCs w:val="20"/>
              </w:rPr>
              <w:t> 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202" w:lineRule="exact" w:before="0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9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2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202" w:lineRule="exact" w:before="0"/>
              <w:ind w:left="-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> 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202" w:lineRule="exact" w:before="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>
        <w:trPr>
          <w:trHeight w:val="251" w:hRule="exac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52" w:hRule="exac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202" w:lineRule="exact" w:before="0"/>
              <w:ind w:left="501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421684คน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202" w:lineRule="exact" w:before="0"/>
              <w:ind w:left="83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ผู้พิมพ์รายงาน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จ.ส.ต. พีรพงษ์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ศรีสัตตบุษย์ วันที่พิมพ์รายงาน 31</w:t>
            </w:r>
            <w:r>
              <w:rPr>
                <w:spacing w:val="-1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มี.ค. 2568</w:t>
            </w:r>
            <w:r>
              <w:rPr>
                <w:spacing w:val="42"/>
                <w:sz w:val="20"/>
                <w:szCs w:val="20"/>
              </w:rPr>
              <w:t> </w:t>
            </w:r>
            <w:r>
              <w:rPr>
                <w:sz w:val="20"/>
                <w:szCs w:val="20"/>
              </w:rPr>
              <w:t>เวลา 12:01 </w:t>
            </w:r>
            <w:r>
              <w:rPr>
                <w:spacing w:val="-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499" w:val="left" w:leader="none"/>
          <w:tab w:pos="6126" w:val="left" w:leader="none"/>
        </w:tabs>
      </w:pPr>
      <w:r>
        <w:rPr>
          <w:position w:val="3"/>
        </w:rPr>
        <w:drawing>
          <wp:inline distT="0" distB="0" distL="0" distR="0">
            <wp:extent cx="71350" cy="7273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 w:cs="Times New Roman" w:eastAsia="Times New Roman"/>
          <w:sz w:val="20"/>
          <w:szCs w:val="20"/>
        </w:rPr>
        <w:tab/>
      </w:r>
      <w:r>
        <w:rPr/>
        <w:t>ที่มา : ระบบสารสนเทศสถานีตำรวจ</w:t>
      </w:r>
      <w:r>
        <w:rPr>
          <w:spacing w:val="34"/>
        </w:rPr>
        <w:t> </w:t>
      </w:r>
      <w:r>
        <w:rPr>
          <w:spacing w:val="-2"/>
        </w:rPr>
        <w:t>สำนักงานตำรวจแห่งชาติ</w:t>
      </w:r>
      <w:r>
        <w:rPr/>
        <w:tab/>
        <w:t>* หมายเหตุ</w:t>
      </w:r>
      <w:r>
        <w:rPr>
          <w:spacing w:val="69"/>
        </w:rPr>
        <w:t> </w:t>
      </w:r>
      <w:r>
        <w:rPr/>
        <w:t>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</w:t>
      </w:r>
      <w:r>
        <w:rPr>
          <w:spacing w:val="-5"/>
        </w:rPr>
        <w:t>ตร.</w:t>
      </w:r>
    </w:p>
    <w:sectPr>
      <w:type w:val="continuous"/>
      <w:pgSz w:w="16840" w:h="11910" w:orient="landscape"/>
      <w:pgMar w:top="40" w:bottom="0" w:left="141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H SarabunPSK">
    <w:altName w:val="TH SarabunPS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3"/>
      <w:numFmt w:val="decimal"/>
      <w:lvlText w:val="%1."/>
      <w:lvlJc w:val="left"/>
      <w:pPr>
        <w:ind w:left="146" w:hanging="148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1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62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33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05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576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247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221"/>
      </w:pPr>
      <w:rPr>
        <w:rFonts w:hint="default"/>
      </w:rPr>
    </w:lvl>
  </w:abstractNum>
  <w:abstractNum w:abstractNumId="6">
    <w:multiLevelType w:val="hybridMultilevel"/>
    <w:lvl w:ilvl="0">
      <w:start w:val="4"/>
      <w:numFmt w:val="decimal"/>
      <w:lvlText w:val="%1"/>
      <w:lvlJc w:val="left"/>
      <w:pPr>
        <w:ind w:left="323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23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808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304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00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9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92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288" w:hanging="326"/>
      </w:pPr>
      <w:rPr>
        <w:rFonts w:hint="default"/>
      </w:rPr>
    </w:lvl>
  </w:abstractNum>
  <w:abstractNum w:abstractNumId="5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2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3">
    <w:multiLevelType w:val="hybridMultilevel"/>
    <w:lvl w:ilvl="0">
      <w:start w:val="4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3">
      <w:start w:val="0"/>
      <w:numFmt w:val="bullet"/>
      <w:lvlText w:val="•"/>
      <w:lvlJc w:val="left"/>
      <w:pPr>
        <w:ind w:left="1422" w:hanging="3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73" w:hanging="3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524" w:hanging="3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76" w:hanging="3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27" w:hanging="3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8" w:hanging="326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abstractNum w:abstractNumId="1">
    <w:multiLevelType w:val="hybridMultilevel"/>
    <w:lvl w:ilvl="0">
      <w:start w:val="3"/>
      <w:numFmt w:val="decimal"/>
      <w:lvlText w:val="%1"/>
      <w:lvlJc w:val="left"/>
      <w:pPr>
        <w:ind w:left="291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291" w:hanging="293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99" w:hanging="2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8" w:hanging="2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98" w:hanging="2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97" w:hanging="2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96" w:hanging="2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96" w:hanging="2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95" w:hanging="29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18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221"/>
        <w:jc w:val="left"/>
      </w:pPr>
      <w:rPr>
        <w:rFonts w:hint="default" w:ascii="TH SarabunPSK" w:hAnsi="TH SarabunPSK" w:eastAsia="TH SarabunPSK" w:cs="TH SarabunPSK"/>
        <w:b w:val="0"/>
        <w:bCs w:val="0"/>
        <w:i w:val="0"/>
        <w:iCs w:val="0"/>
        <w:spacing w:val="0"/>
        <w:w w:val="100"/>
        <w:sz w:val="20"/>
        <w:szCs w:val="20"/>
      </w:rPr>
    </w:lvl>
    <w:lvl w:ilvl="2">
      <w:start w:val="0"/>
      <w:numFmt w:val="bullet"/>
      <w:lvlText w:val="•"/>
      <w:lvlJc w:val="left"/>
      <w:pPr>
        <w:ind w:left="832" w:hanging="2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38" w:hanging="2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5" w:hanging="2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51" w:hanging="2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057" w:hanging="2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64" w:hanging="2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670" w:hanging="221"/>
      </w:pPr>
      <w:rPr>
        <w:rFonts w:hint="default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H SarabunPSK" w:hAnsi="TH SarabunPSK" w:eastAsia="TH SarabunPSK" w:cs="TH SarabunPSK"/>
    </w:rPr>
  </w:style>
  <w:style w:styleId="BodyText" w:type="paragraph">
    <w:name w:val="Body Text"/>
    <w:basedOn w:val="Normal"/>
    <w:uiPriority w:val="1"/>
    <w:qFormat/>
    <w:pPr>
      <w:spacing w:before="82"/>
      <w:ind w:left="6"/>
    </w:pPr>
    <w:rPr>
      <w:rFonts w:ascii="TH SarabunPSK" w:hAnsi="TH SarabunPSK" w:eastAsia="TH SarabunPSK" w:cs="TH SarabunPSK"/>
      <w:sz w:val="16"/>
      <w:szCs w:val="16"/>
    </w:rPr>
  </w:style>
  <w:style w:styleId="Title" w:type="paragraph">
    <w:name w:val="Title"/>
    <w:basedOn w:val="Normal"/>
    <w:uiPriority w:val="1"/>
    <w:qFormat/>
    <w:pPr>
      <w:spacing w:before="70"/>
      <w:ind w:left="3616"/>
    </w:pPr>
    <w:rPr>
      <w:rFonts w:ascii="TH SarabunPSK" w:hAnsi="TH SarabunPSK" w:eastAsia="TH SarabunPSK" w:cs="TH SarabunPSK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4"/>
      <w:jc w:val="center"/>
    </w:pPr>
    <w:rPr>
      <w:rFonts w:ascii="TH SarabunPSK" w:hAnsi="TH SarabunPSK" w:eastAsia="TH SarabunPSK" w:cs="TH SarabunPSK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2025-04-16T08:41:00Z</dcterms:created>
  <dcterms:modified xsi:type="dcterms:W3CDTF">2025-04-16T08:41:00Z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Apache FOP Version 1.0</vt:lpwstr>
  </property>
  <property fmtid="{D5CDD505-2E9C-101B-9397-08002B2CF9AE}" pid="4" name="Producer">
    <vt:lpwstr>Apache FOP Version 1.0</vt:lpwstr>
  </property>
  <property fmtid="{D5CDD505-2E9C-101B-9397-08002B2CF9AE}" pid="5" name="LastSaved">
    <vt:filetime>2025-03-31T00:00:00Z</vt:filetime>
  </property>
</Properties>
</file>